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9BB47" w14:textId="59364950" w:rsidR="0081508A" w:rsidRDefault="002E30E0">
      <w:pPr>
        <w:rPr>
          <w:noProof/>
        </w:rPr>
      </w:pPr>
      <w:r>
        <w:rPr>
          <w:noProof/>
        </w:rPr>
        <w:drawing>
          <wp:inline distT="0" distB="0" distL="0" distR="0" wp14:anchorId="5518B0D6" wp14:editId="67523E8B">
            <wp:extent cx="5276850" cy="501015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01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30A3A" w14:textId="77777777" w:rsidR="002E30E0" w:rsidRDefault="002E30E0"/>
    <w:p w14:paraId="4574BD8F" w14:textId="792E67E6" w:rsidR="0081508A" w:rsidRPr="001C4703" w:rsidRDefault="002E30E0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1C4703">
        <w:rPr>
          <w:rFonts w:ascii="Times New Roman" w:hAnsi="Times New Roman" w:cs="Times New Roman"/>
          <w:b/>
          <w:bCs/>
          <w:sz w:val="24"/>
        </w:rPr>
        <w:t>Figure S1. The flow diagram for literature search and trials selection process.</w:t>
      </w:r>
    </w:p>
    <w:sectPr w:rsidR="0081508A" w:rsidRPr="001C4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8A"/>
    <w:rsid w:val="001C4703"/>
    <w:rsid w:val="00255245"/>
    <w:rsid w:val="002E30E0"/>
    <w:rsid w:val="0081508A"/>
    <w:rsid w:val="5CDB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9EE423"/>
  <w15:docId w15:val="{A6A58A0B-9DF3-46F0-A882-4F64763C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CA" w:eastAsia="fr-CA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gongxiaoxian</cp:lastModifiedBy>
  <cp:revision>4</cp:revision>
  <dcterms:created xsi:type="dcterms:W3CDTF">2021-08-18T12:40:00Z</dcterms:created>
  <dcterms:modified xsi:type="dcterms:W3CDTF">2022-03-10T05:19:00Z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